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9E" w:rsidRDefault="00134C9E" w:rsidP="00134C9E">
      <w:pPr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附件1</w:t>
      </w:r>
    </w:p>
    <w:p w:rsidR="00134C9E" w:rsidRDefault="00134C9E" w:rsidP="00134C9E">
      <w:pPr>
        <w:snapToGrid w:val="0"/>
        <w:spacing w:line="590" w:lineRule="exact"/>
        <w:jc w:val="both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34C9E" w:rsidRDefault="00134C9E" w:rsidP="00134C9E">
      <w:pPr>
        <w:snapToGrid w:val="0"/>
        <w:spacing w:line="59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江苏省服务型制造示范企业（平台）</w:t>
      </w:r>
    </w:p>
    <w:p w:rsidR="00134C9E" w:rsidRDefault="00134C9E" w:rsidP="00134C9E">
      <w:pPr>
        <w:snapToGrid w:val="0"/>
        <w:spacing w:line="59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遴选条件</w:t>
      </w:r>
    </w:p>
    <w:p w:rsidR="00134C9E" w:rsidRDefault="00134C9E" w:rsidP="00134C9E">
      <w:pPr>
        <w:snapToGrid w:val="0"/>
        <w:spacing w:line="590" w:lineRule="exact"/>
        <w:ind w:firstLineChars="200" w:firstLine="880"/>
        <w:rPr>
          <w:rFonts w:ascii="仿宋" w:eastAsia="仿宋" w:hAnsi="仿宋" w:cs="仿宋"/>
          <w:sz w:val="44"/>
          <w:szCs w:val="44"/>
        </w:rPr>
      </w:pPr>
    </w:p>
    <w:p w:rsidR="00134C9E" w:rsidRDefault="00134C9E" w:rsidP="00134C9E">
      <w:pPr>
        <w:numPr>
          <w:ilvl w:val="0"/>
          <w:numId w:val="1"/>
        </w:numPr>
        <w:snapToGrid w:val="0"/>
        <w:spacing w:line="590" w:lineRule="exact"/>
        <w:ind w:left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省级服务型制造示范企业</w:t>
      </w:r>
    </w:p>
    <w:p w:rsidR="00134C9E" w:rsidRDefault="00134C9E" w:rsidP="00134C9E">
      <w:pPr>
        <w:snapToGrid w:val="0"/>
        <w:spacing w:line="59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</w:t>
      </w:r>
      <w:r>
        <w:rPr>
          <w:rFonts w:ascii="方正楷体_GBK" w:eastAsia="方正楷体_GBK" w:hAnsi="方正楷体_GBK" w:cs="方正楷体_GBK" w:hint="eastAsia"/>
          <w:szCs w:val="32"/>
        </w:rPr>
        <w:t>（一）申报领域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积极鼓励制造业企业顺应发展趋势，从主要提供产品向提供产品和服务转变，拓展面向产品全生命周期的增值服务，推动服务模式创新，不断增加服务要素在投入和产出中的比重，创新多种形式“产品+服务”经营模式。重点领域如下：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1</w:t>
      </w:r>
      <w:r w:rsidRPr="0011746E">
        <w:rPr>
          <w:rFonts w:ascii="仿宋" w:eastAsia="仿宋" w:hAnsi="仿宋" w:cs="仿宋" w:hint="eastAsia"/>
          <w:szCs w:val="32"/>
        </w:rPr>
        <w:t>、定制化服务。制造业企业具有定制设计和柔性制造能力，综合利用5G、大数据、物联网、人工智能等新一代信息技术，构建产品个性化定制服务平台，加强体验设计、畅通体验渠道、优化体验环境，增强客户的参与度和交互性，实现零件标准化、配件精细化、部件模块化和产品个性化重组的大批量个性化定制服务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2</w:t>
      </w:r>
      <w:r w:rsidRPr="0011746E">
        <w:rPr>
          <w:rFonts w:ascii="仿宋" w:eastAsia="仿宋" w:hAnsi="仿宋" w:cs="仿宋" w:hint="eastAsia"/>
          <w:szCs w:val="32"/>
        </w:rPr>
        <w:t>、供应链管理。制造业企业建设智能化物流装备和仓储设施，开展生产物流的优化管理，促进供应链各环节数据和资源共享，实现提质增效。打造供应链协作平台，为供应商、分销商、客户以及线下、线上渠道等提供全产业链一体化管理服务和能力，开展高效运用订单管理、物流配送、仓储库</w:t>
      </w:r>
      <w:r w:rsidRPr="0011746E">
        <w:rPr>
          <w:rFonts w:ascii="仿宋" w:eastAsia="仿宋" w:hAnsi="仿宋" w:cs="仿宋" w:hint="eastAsia"/>
          <w:szCs w:val="32"/>
        </w:rPr>
        <w:lastRenderedPageBreak/>
        <w:t>存等供应链服务。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</w:t>
      </w:r>
      <w:r w:rsidRPr="0011746E">
        <w:rPr>
          <w:rFonts w:ascii="仿宋" w:eastAsia="仿宋" w:hAnsi="仿宋" w:cs="仿宋" w:hint="eastAsia"/>
          <w:szCs w:val="32"/>
        </w:rPr>
        <w:t>检验检测认证服务。制造业企业依托产品、技术和人才等专业优势，通过业务流程再造和商业模式创新，发展为专业化检验检测认证服务提供商。加强检验检测认证机构的服务资质管理和能力建设，提升检验检测认证服务水平。推进服务标准体系建设，加强相关仪器设备和共性技术研发，发展工业相机、大数据、人工智能等新检测模式，面向区域、行业开放检验检测资源，参与公共服务平台建设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4、</w:t>
      </w:r>
      <w:r w:rsidRPr="0011746E">
        <w:rPr>
          <w:rFonts w:ascii="仿宋" w:eastAsia="仿宋" w:hAnsi="仿宋" w:cs="仿宋" w:hint="eastAsia"/>
          <w:szCs w:val="32"/>
        </w:rPr>
        <w:t>全生命周期管理。制造业企业以客户为中心，延伸服务链条，实施产品全生命周期管理。通过整合产业链上下游生产与服务资源，提高生产数据分析能力，提升研发设计、生产制造、安装调试、在线监测、故障预警、诊断维修、回收利用等全链条服务能力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、总集成总承包。制造业企业具有系统集成和一站式解决方案的服务能力，依托核心装备、整合优质产业资源，建设“硬件+软件+平台+服务”的集成系统，为客户提供一体化的产品设计、方案咨询、项目承接、建设运营等系统解决方案服务。开展交钥匙工程（EPC）、建设—移交（BT）、建设—运营—移交（BOT）、建设—拥有—运营（BOO）等多种形式的工程总承包服务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、节能环保服务。制造业企业加大节能环保技术和产品研发力度，开展产品回收利用及再制造服务，向绿色制造系统解决方案供应商转变，成立专业化节能服务公司或与专业</w:t>
      </w:r>
      <w:r>
        <w:rPr>
          <w:rFonts w:ascii="仿宋" w:eastAsia="仿宋" w:hAnsi="仿宋" w:cs="仿宋" w:hint="eastAsia"/>
          <w:szCs w:val="32"/>
        </w:rPr>
        <w:lastRenderedPageBreak/>
        <w:t>环保治理公司合作，推行合同能源管理、水资源管理，开展节能诊断、能量系统优化、项目建设运维、污染防治第三方治理等新型环保服务。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>、生产性金融服务。制造业企业不断创新模式，拓展业务范畴，向产业链上下游企业延伸，进一步提高金融服务水平。通过建立财务公司、金融租赁公司等方式，围绕自身产品提供金融服务。加强与金融机构合作，实现信息和数据共享，开展供应链金融业务，为上下游企业提供融资支持。</w:t>
      </w:r>
    </w:p>
    <w:p w:rsidR="00134C9E" w:rsidRDefault="00134C9E" w:rsidP="00134C9E">
      <w:pPr>
        <w:adjustRightInd w:val="0"/>
        <w:snapToGrid w:val="0"/>
        <w:spacing w:line="587" w:lineRule="exact"/>
        <w:ind w:firstLineChars="200" w:firstLine="640"/>
        <w:jc w:val="both"/>
        <w:rPr>
          <w:rFonts w:eastAsia="方正仿宋_GBK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8、其他创新模式。制造业企业跨界融合、协同对接多方资源，强化研发、生产、流</w:t>
      </w:r>
      <w:r>
        <w:rPr>
          <w:rFonts w:eastAsia="方正仿宋_GBK" w:hint="eastAsia"/>
          <w:szCs w:val="32"/>
        </w:rPr>
        <w:t>通、消费等环节关联，加快业态模式创新升级、丰富多元，探索形成的服务型制造新模式。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（二）申报条件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1、申报主体应为江苏省内依法注册的制造业企业，具有独立法人资格，截至申报日正常经营</w:t>
      </w:r>
      <w:r w:rsidRPr="0070785E">
        <w:rPr>
          <w:rFonts w:ascii="仿宋" w:eastAsia="仿宋" w:hAnsi="仿宋" w:cs="仿宋" w:hint="eastAsia"/>
          <w:szCs w:val="32"/>
        </w:rPr>
        <w:t>须满2年</w:t>
      </w:r>
      <w:r>
        <w:rPr>
          <w:rFonts w:ascii="仿宋" w:eastAsia="仿宋" w:hAnsi="仿宋" w:cs="仿宋" w:hint="eastAsia"/>
          <w:szCs w:val="32"/>
        </w:rPr>
        <w:t>，财务状况良好。拥有自主品牌或自主生产的核心产品，企业组织结构健全，申报主体自20</w:t>
      </w:r>
      <w:r>
        <w:rPr>
          <w:rFonts w:ascii="仿宋" w:eastAsia="仿宋" w:hAnsi="仿宋" w:cs="仿宋"/>
          <w:szCs w:val="32"/>
        </w:rPr>
        <w:t>20</w:t>
      </w:r>
      <w:r>
        <w:rPr>
          <w:rFonts w:ascii="仿宋" w:eastAsia="仿宋" w:hAnsi="仿宋" w:cs="仿宋" w:hint="eastAsia"/>
          <w:szCs w:val="32"/>
        </w:rPr>
        <w:t>年1月1日起至今</w:t>
      </w:r>
      <w:r>
        <w:rPr>
          <w:rFonts w:ascii="仿宋" w:eastAsia="仿宋" w:hAnsi="仿宋" w:cs="仿宋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未发生重大质量、环保或安全事故，没有违规违法行为或涉嫌违法正在接受审查的情况。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2、申报主体应具有鲜明服务型制造特点，符合申报领域明确的方向与要求，服务型制造能力明显。具有一定的生产经营规模和良好的盈利能力，20</w:t>
      </w:r>
      <w:r>
        <w:rPr>
          <w:rFonts w:ascii="仿宋" w:eastAsia="仿宋" w:hAnsi="仿宋" w:cs="仿宋"/>
          <w:szCs w:val="32"/>
        </w:rPr>
        <w:t>21</w:t>
      </w:r>
      <w:r>
        <w:rPr>
          <w:rFonts w:ascii="仿宋" w:eastAsia="仿宋" w:hAnsi="仿宋" w:cs="仿宋" w:hint="eastAsia"/>
          <w:szCs w:val="32"/>
        </w:rPr>
        <w:t>年企业营业收入不低于2000万元，其中综合服务收入占比不低于30%。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3、企业服务型制造发展符合国家和省服务型制造发展</w:t>
      </w:r>
      <w:r>
        <w:rPr>
          <w:rFonts w:ascii="仿宋" w:eastAsia="仿宋" w:hAnsi="仿宋" w:cs="仿宋" w:hint="eastAsia"/>
          <w:szCs w:val="32"/>
        </w:rPr>
        <w:lastRenderedPageBreak/>
        <w:t>方向，在本行业或行业细分领域内，其生产技术与工艺，服务能力与水平等具有一定的优势，企业通过战略</w:t>
      </w:r>
      <w:r>
        <w:rPr>
          <w:rFonts w:ascii="仿宋" w:eastAsia="仿宋" w:hAnsi="仿宋" w:cs="仿宋"/>
          <w:szCs w:val="32"/>
        </w:rPr>
        <w:t>规划、组织保障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/>
          <w:szCs w:val="32"/>
        </w:rPr>
        <w:t>技术创新、流程再造、市场拓展、人才培养等措施进行服务型制造转型升级，并取得显著成效。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</w:t>
      </w:r>
      <w:r>
        <w:rPr>
          <w:rFonts w:ascii="黑体" w:eastAsia="黑体" w:hAnsi="黑体" w:cs="黑体"/>
          <w:szCs w:val="32"/>
        </w:rPr>
        <w:t>、</w:t>
      </w:r>
      <w:r>
        <w:rPr>
          <w:rFonts w:ascii="黑体" w:eastAsia="黑体" w:hAnsi="黑体" w:cs="黑体" w:hint="eastAsia"/>
          <w:szCs w:val="32"/>
        </w:rPr>
        <w:t>省级服务型制造示范平台</w:t>
      </w:r>
    </w:p>
    <w:p w:rsidR="00134C9E" w:rsidRDefault="00134C9E" w:rsidP="00134C9E">
      <w:pPr>
        <w:spacing w:line="580" w:lineRule="exact"/>
        <w:ind w:firstLineChars="200" w:firstLine="640"/>
        <w:jc w:val="both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（一）申报方向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省级</w:t>
      </w:r>
      <w:r>
        <w:rPr>
          <w:rFonts w:ascii="仿宋" w:eastAsia="仿宋" w:hAnsi="仿宋" w:cs="仿宋"/>
          <w:szCs w:val="32"/>
        </w:rPr>
        <w:t>服务型制造示范平台申报</w:t>
      </w:r>
      <w:r>
        <w:rPr>
          <w:rFonts w:ascii="仿宋" w:eastAsia="仿宋" w:hAnsi="仿宋" w:cs="仿宋" w:hint="eastAsia"/>
          <w:szCs w:val="32"/>
        </w:rPr>
        <w:t>分为</w:t>
      </w:r>
      <w:r>
        <w:rPr>
          <w:rFonts w:ascii="仿宋" w:eastAsia="仿宋" w:hAnsi="仿宋" w:cs="仿宋"/>
          <w:szCs w:val="32"/>
        </w:rPr>
        <w:t>共享制造类和其他类</w:t>
      </w:r>
      <w:r>
        <w:rPr>
          <w:rFonts w:ascii="仿宋" w:eastAsia="仿宋" w:hAnsi="仿宋" w:cs="仿宋" w:hint="eastAsia"/>
          <w:szCs w:val="32"/>
        </w:rPr>
        <w:t>。</w:t>
      </w:r>
    </w:p>
    <w:p w:rsidR="00134C9E" w:rsidRDefault="00134C9E" w:rsidP="00134C9E">
      <w:pPr>
        <w:spacing w:line="580" w:lineRule="exact"/>
        <w:ind w:firstLineChars="200" w:firstLine="640"/>
        <w:jc w:val="both"/>
        <w:rPr>
          <w:rFonts w:ascii="方正楷体_GBK" w:eastAsia="方正楷体_GBK" w:hAnsi="方正楷体_GBK" w:cs="方正楷体_GBK" w:hint="eastAsia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（二）申报条件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1、申报主体应在江苏省内依法注册，具有独立法人资格，截至申报日正式投入运营时间须满2年，运营和财务状况良好。申报主体自20</w:t>
      </w:r>
      <w:r>
        <w:rPr>
          <w:rFonts w:ascii="仿宋" w:eastAsia="仿宋" w:hAnsi="仿宋" w:cs="仿宋"/>
          <w:szCs w:val="32"/>
        </w:rPr>
        <w:t>20</w:t>
      </w:r>
      <w:r>
        <w:rPr>
          <w:rFonts w:ascii="仿宋" w:eastAsia="仿宋" w:hAnsi="仿宋" w:cs="仿宋" w:hint="eastAsia"/>
          <w:szCs w:val="32"/>
        </w:rPr>
        <w:t>年1月1日起至今</w:t>
      </w:r>
      <w:r>
        <w:rPr>
          <w:rFonts w:ascii="仿宋" w:eastAsia="仿宋" w:hAnsi="仿宋" w:cs="仿宋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未发生重大质量、环保或安全事故，没有违规违法行为或涉嫌违法正在接受审查的情况。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2</w:t>
      </w:r>
      <w:r>
        <w:rPr>
          <w:rFonts w:ascii="仿宋" w:eastAsia="仿宋" w:hAnsi="仿宋" w:cs="仿宋" w:hint="eastAsia"/>
          <w:szCs w:val="32"/>
        </w:rPr>
        <w:t>、</w:t>
      </w:r>
      <w:r w:rsidRPr="0070785E">
        <w:rPr>
          <w:rFonts w:ascii="仿宋" w:eastAsia="仿宋" w:hAnsi="仿宋" w:cs="仿宋" w:hint="eastAsia"/>
          <w:szCs w:val="32"/>
        </w:rPr>
        <w:t>申报共享制造类的平台，应围绕制造资源的在线发布、订单匹配、生产管理、支付保障、信用评价等，应用新一代信息技术，深度整合分散化、多样化制造资源，发展“平台接单、按工序分解、多工厂协同”的共享制造模式，有效提升相关行业、区域制造资源的集聚和共享水平。</w:t>
      </w:r>
    </w:p>
    <w:p w:rsidR="00134C9E" w:rsidRDefault="00134C9E" w:rsidP="00134C9E">
      <w:pPr>
        <w:snapToGrid w:val="0"/>
        <w:spacing w:line="59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3、</w:t>
      </w:r>
      <w:r w:rsidRPr="0070785E">
        <w:rPr>
          <w:rFonts w:ascii="仿宋" w:eastAsia="仿宋" w:hAnsi="仿宋" w:cs="仿宋" w:hint="eastAsia"/>
          <w:szCs w:val="32"/>
        </w:rPr>
        <w:t>申报其他类的平台，应能够较好满足相关制造业企业在发展服务型制造方面的服务需求，具备在线服务、线上线下联动等功能，在服务体系建设、服务能力提升、服</w:t>
      </w:r>
      <w:r w:rsidRPr="0070785E">
        <w:rPr>
          <w:rFonts w:ascii="仿宋" w:eastAsia="仿宋" w:hAnsi="仿宋" w:cs="仿宋" w:hint="eastAsia"/>
          <w:szCs w:val="32"/>
        </w:rPr>
        <w:lastRenderedPageBreak/>
        <w:t>务模式等方面有所创新，能够有效提升制造效率和能力，有效降低企业间交易成本和合作风险。</w:t>
      </w:r>
    </w:p>
    <w:p w:rsidR="00134C9E" w:rsidRDefault="00134C9E" w:rsidP="00134C9E"/>
    <w:p w:rsidR="00E603D2" w:rsidRPr="00134C9E" w:rsidRDefault="00E603D2">
      <w:bookmarkStart w:id="0" w:name="_GoBack"/>
      <w:bookmarkEnd w:id="0"/>
    </w:p>
    <w:sectPr w:rsidR="00E603D2" w:rsidRPr="0013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CE" w:rsidRDefault="008362CE" w:rsidP="00134C9E">
      <w:pPr>
        <w:spacing w:line="240" w:lineRule="auto"/>
      </w:pPr>
      <w:r>
        <w:separator/>
      </w:r>
    </w:p>
  </w:endnote>
  <w:endnote w:type="continuationSeparator" w:id="0">
    <w:p w:rsidR="008362CE" w:rsidRDefault="008362CE" w:rsidP="0013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CE" w:rsidRDefault="008362CE" w:rsidP="00134C9E">
      <w:pPr>
        <w:spacing w:line="240" w:lineRule="auto"/>
      </w:pPr>
      <w:r>
        <w:separator/>
      </w:r>
    </w:p>
  </w:footnote>
  <w:footnote w:type="continuationSeparator" w:id="0">
    <w:p w:rsidR="008362CE" w:rsidRDefault="008362CE" w:rsidP="00134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188C3F"/>
    <w:multiLevelType w:val="singleLevel"/>
    <w:tmpl w:val="A5188C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F"/>
    <w:rsid w:val="00134C9E"/>
    <w:rsid w:val="008362CE"/>
    <w:rsid w:val="00B14B3F"/>
    <w:rsid w:val="00E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B4FEA-69C6-47A3-81AE-21A3BCE8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9E"/>
    <w:pPr>
      <w:widowControl w:val="0"/>
      <w:spacing w:line="240" w:lineRule="atLeast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C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2</cp:revision>
  <dcterms:created xsi:type="dcterms:W3CDTF">2022-04-24T02:19:00Z</dcterms:created>
  <dcterms:modified xsi:type="dcterms:W3CDTF">2022-04-24T02:19:00Z</dcterms:modified>
</cp:coreProperties>
</file>